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0ABD" w14:textId="1C7CE9DE" w:rsidR="00BC779C" w:rsidRPr="00BC779C" w:rsidRDefault="00BC779C" w:rsidP="00BC779C">
      <w:pPr>
        <w:ind w:left="360"/>
        <w:rPr>
          <w:lang w:val="en-US"/>
        </w:rPr>
      </w:pPr>
      <w:r w:rsidRPr="00BC779C">
        <w:rPr>
          <w:lang w:val="en-US"/>
        </w:rPr>
        <w:t>Please s</w:t>
      </w:r>
      <w:r>
        <w:rPr>
          <w:lang w:val="en-US"/>
        </w:rPr>
        <w:t>ee the questions received during the August 28</w:t>
      </w:r>
      <w:r w:rsidRPr="00BC779C">
        <w:rPr>
          <w:vertAlign w:val="superscript"/>
          <w:lang w:val="en-US"/>
        </w:rPr>
        <w:t>th</w:t>
      </w:r>
      <w:r>
        <w:rPr>
          <w:lang w:val="en-US"/>
        </w:rPr>
        <w:t xml:space="preserve">, </w:t>
      </w:r>
      <w:r w:rsidR="00AD13B0">
        <w:rPr>
          <w:lang w:val="en-US"/>
        </w:rPr>
        <w:t>2025,</w:t>
      </w:r>
      <w:r>
        <w:rPr>
          <w:lang w:val="en-US"/>
        </w:rPr>
        <w:t xml:space="preserve"> virtual input session for </w:t>
      </w:r>
      <w:r w:rsidR="00AD13B0">
        <w:rPr>
          <w:lang w:val="en-US"/>
        </w:rPr>
        <w:t xml:space="preserve">the </w:t>
      </w:r>
      <w:r>
        <w:rPr>
          <w:lang w:val="en-US"/>
        </w:rPr>
        <w:t>HOME, NHTF and HOPWA</w:t>
      </w:r>
      <w:r w:rsidR="00AD13B0">
        <w:rPr>
          <w:lang w:val="en-US"/>
        </w:rPr>
        <w:t xml:space="preserve"> programs</w:t>
      </w:r>
      <w:r>
        <w:rPr>
          <w:lang w:val="en-US"/>
        </w:rPr>
        <w:t xml:space="preserve">. A few of the questions received were duplicative and have been combined for ease of viewing. </w:t>
      </w:r>
    </w:p>
    <w:p w14:paraId="00DC9F09" w14:textId="09D84100" w:rsidR="00A40C95" w:rsidRDefault="00A40C95" w:rsidP="00B06E20">
      <w:pPr>
        <w:pStyle w:val="ListParagraph"/>
        <w:numPr>
          <w:ilvl w:val="0"/>
          <w:numId w:val="1"/>
        </w:numPr>
        <w:rPr>
          <w:lang w:val="en-US"/>
        </w:rPr>
      </w:pPr>
      <w:r w:rsidRPr="00A40C95">
        <w:rPr>
          <w:lang w:val="en-US"/>
        </w:rPr>
        <w:t xml:space="preserve">Please provide additional information regarding the HOME 0% interest loan instead of a </w:t>
      </w:r>
      <w:r>
        <w:rPr>
          <w:lang w:val="en-US"/>
        </w:rPr>
        <w:t xml:space="preserve">grant. </w:t>
      </w:r>
      <w:r w:rsidR="00B06E20" w:rsidRPr="00A40C95">
        <w:rPr>
          <w:lang w:val="en-US"/>
        </w:rPr>
        <w:t>Would a loan model affect the ability to retain CHDO proceeds?</w:t>
      </w:r>
    </w:p>
    <w:p w14:paraId="44A9B66E" w14:textId="2C52F076" w:rsidR="00B06E20" w:rsidRPr="00B06E20" w:rsidRDefault="00B06E20" w:rsidP="00B06E20">
      <w:pPr>
        <w:ind w:left="360"/>
        <w:rPr>
          <w:color w:val="0070C0"/>
          <w:lang w:val="en-US"/>
        </w:rPr>
      </w:pPr>
      <w:r w:rsidRPr="00B06E20">
        <w:rPr>
          <w:color w:val="0070C0"/>
          <w:lang w:val="en-US"/>
        </w:rPr>
        <w:t xml:space="preserve">OHFA is reviewing this for implementation. This change was encouraged by our contracted HOME consultant </w:t>
      </w:r>
      <w:r w:rsidR="00AD13B0">
        <w:rPr>
          <w:color w:val="0070C0"/>
          <w:lang w:val="en-US"/>
        </w:rPr>
        <w:t xml:space="preserve">and OHFA has noted that the practice is common with other state PJs. </w:t>
      </w:r>
      <w:r w:rsidRPr="00B06E20">
        <w:rPr>
          <w:color w:val="0070C0"/>
          <w:lang w:val="en-US"/>
        </w:rPr>
        <w:t>Provi</w:t>
      </w:r>
      <w:r w:rsidR="00AD13B0">
        <w:rPr>
          <w:color w:val="0070C0"/>
          <w:lang w:val="en-US"/>
        </w:rPr>
        <w:t>di</w:t>
      </w:r>
      <w:r w:rsidRPr="00B06E20">
        <w:rPr>
          <w:color w:val="0070C0"/>
          <w:lang w:val="en-US"/>
        </w:rPr>
        <w:t>ng in HOME funds as a loan to an applicant provide</w:t>
      </w:r>
      <w:r w:rsidR="00AD13B0">
        <w:rPr>
          <w:color w:val="0070C0"/>
          <w:lang w:val="en-US"/>
        </w:rPr>
        <w:t>s</w:t>
      </w:r>
      <w:r w:rsidRPr="00B06E20">
        <w:rPr>
          <w:color w:val="0070C0"/>
          <w:lang w:val="en-US"/>
        </w:rPr>
        <w:t xml:space="preserve"> OHFA with more enforceability in the event of non-compliance and potentially allows a greater portion of the funds to be recycled at the end of the period of affordability </w:t>
      </w:r>
      <w:r w:rsidR="00AD13B0">
        <w:rPr>
          <w:color w:val="0070C0"/>
          <w:lang w:val="en-US"/>
        </w:rPr>
        <w:t>to</w:t>
      </w:r>
      <w:r w:rsidRPr="00B06E20">
        <w:rPr>
          <w:color w:val="0070C0"/>
          <w:lang w:val="en-US"/>
        </w:rPr>
        <w:t xml:space="preserve"> produce more low-income housing.  We have received some verbal input on how the offering of the funds as a loan to an applicant may be burdensome when selling a property on to a homebuyer and may </w:t>
      </w:r>
      <w:r w:rsidR="00AD13B0">
        <w:rPr>
          <w:color w:val="0070C0"/>
          <w:lang w:val="en-US"/>
        </w:rPr>
        <w:t>unintentionally result in an interference with</w:t>
      </w:r>
      <w:r w:rsidRPr="00B06E20">
        <w:rPr>
          <w:color w:val="0070C0"/>
          <w:lang w:val="en-US"/>
        </w:rPr>
        <w:t xml:space="preserve"> CHDO proceeds. We will be considering these concerns thoroughly before implementing such a change.   </w:t>
      </w:r>
    </w:p>
    <w:p w14:paraId="32E70CA0" w14:textId="64DC3459" w:rsidR="00B06E20" w:rsidRDefault="00B06E20" w:rsidP="00B06E20">
      <w:pPr>
        <w:pStyle w:val="ListParagraph"/>
        <w:numPr>
          <w:ilvl w:val="0"/>
          <w:numId w:val="1"/>
        </w:numPr>
        <w:rPr>
          <w:lang w:val="en-US"/>
        </w:rPr>
      </w:pPr>
      <w:r w:rsidRPr="00A40C95">
        <w:rPr>
          <w:lang w:val="en-US"/>
        </w:rPr>
        <w:t>Is the loan for the agency or the client?</w:t>
      </w:r>
    </w:p>
    <w:p w14:paraId="47E0826D" w14:textId="3509D0D9" w:rsidR="00B06E20" w:rsidRPr="00B06E20" w:rsidRDefault="00B06E20" w:rsidP="00B06E20">
      <w:pPr>
        <w:ind w:left="360"/>
        <w:rPr>
          <w:color w:val="0070C0"/>
          <w:lang w:val="en-US"/>
        </w:rPr>
      </w:pPr>
      <w:r>
        <w:rPr>
          <w:color w:val="0070C0"/>
          <w:lang w:val="en-US"/>
        </w:rPr>
        <w:t xml:space="preserve">As this is currently proposed, the loan would be to the agency which is applying for funds. Due to OHFA electing to use recapture to protect the HOME investment in homebuyer units, all direct subsidy to a homebuyer must already be secured by a loan to the homebuyer. Please view OHFA’s recapture policy for more information on this loan as the terms are different from those proposed in the loaning of funds to applicants.  </w:t>
      </w:r>
    </w:p>
    <w:p w14:paraId="746D9967" w14:textId="77777777" w:rsidR="00A40C95" w:rsidRDefault="00A40C95" w:rsidP="00A40C95">
      <w:pPr>
        <w:pStyle w:val="ListParagraph"/>
        <w:numPr>
          <w:ilvl w:val="0"/>
          <w:numId w:val="1"/>
        </w:numPr>
        <w:rPr>
          <w:lang w:val="en-US"/>
        </w:rPr>
      </w:pPr>
      <w:r>
        <w:rPr>
          <w:lang w:val="en-US"/>
        </w:rPr>
        <w:t>B</w:t>
      </w:r>
      <w:r w:rsidRPr="00A40C95">
        <w:rPr>
          <w:lang w:val="en-US"/>
        </w:rPr>
        <w:t>y combining rental/homeownership, per the scoring factors homeownership only receives 40 points while rental receives 45 points (last page of the app). Please advise.</w:t>
      </w:r>
    </w:p>
    <w:p w14:paraId="0F7673CB" w14:textId="0AAC2CA0" w:rsidR="00A40C95" w:rsidRPr="00A40C95" w:rsidRDefault="00A40C95" w:rsidP="00A40C95">
      <w:pPr>
        <w:ind w:left="360"/>
        <w:rPr>
          <w:color w:val="0070C0"/>
          <w:lang w:val="en-US"/>
        </w:rPr>
      </w:pPr>
      <w:r>
        <w:rPr>
          <w:color w:val="0070C0"/>
          <w:lang w:val="en-US"/>
        </w:rPr>
        <w:t xml:space="preserve">HOME applications are scored on a percentage. If an application for rental new construction scores 35 points, and an application for homebuyer new construction scores 35 points, their final scores as presented to the board will be 78% and 87% accordingly. We have </w:t>
      </w:r>
      <w:proofErr w:type="gramStart"/>
      <w:r>
        <w:rPr>
          <w:color w:val="0070C0"/>
          <w:lang w:val="en-US"/>
        </w:rPr>
        <w:t>looked into</w:t>
      </w:r>
      <w:proofErr w:type="gramEnd"/>
      <w:r>
        <w:rPr>
          <w:color w:val="0070C0"/>
          <w:lang w:val="en-US"/>
        </w:rPr>
        <w:t xml:space="preserve"> ways to level this playing field and are open to exploring scoring changes submitted in comments barring the full removal of the scoring section. </w:t>
      </w:r>
    </w:p>
    <w:p w14:paraId="5A0B84E2" w14:textId="77777777" w:rsidR="00A40C95" w:rsidRDefault="00A40C95" w:rsidP="00E70E3D">
      <w:pPr>
        <w:pStyle w:val="ListParagraph"/>
        <w:numPr>
          <w:ilvl w:val="0"/>
          <w:numId w:val="1"/>
        </w:numPr>
        <w:rPr>
          <w:lang w:val="en-US"/>
        </w:rPr>
      </w:pPr>
      <w:r w:rsidRPr="00A40C95">
        <w:rPr>
          <w:lang w:val="en-US"/>
        </w:rPr>
        <w:t>HOME Tax Credit- Since this is an issue using HOME funds, why is it not the same issue for NHTF? Is the funding for NHTF even less than HOME, and BABA and IECC are also requirements?</w:t>
      </w:r>
    </w:p>
    <w:p w14:paraId="4F7D464E" w14:textId="3E0DF4AA" w:rsidR="00A40C95" w:rsidRPr="00B06E20" w:rsidRDefault="00056578" w:rsidP="00B06E20">
      <w:pPr>
        <w:ind w:left="360"/>
        <w:rPr>
          <w:color w:val="0070C0"/>
          <w:lang w:val="en-US"/>
        </w:rPr>
      </w:pPr>
      <w:r>
        <w:rPr>
          <w:color w:val="0070C0"/>
          <w:lang w:val="en-US"/>
        </w:rPr>
        <w:t xml:space="preserve">While it is true that both HOME and NHTF are subject to the same HUD regulations of the 2021 IECC and BABA, the rent structures </w:t>
      </w:r>
      <w:r w:rsidR="00AD13B0">
        <w:rPr>
          <w:color w:val="0070C0"/>
          <w:lang w:val="en-US"/>
        </w:rPr>
        <w:t xml:space="preserve">between the two programs </w:t>
      </w:r>
      <w:r>
        <w:rPr>
          <w:color w:val="0070C0"/>
          <w:lang w:val="en-US"/>
        </w:rPr>
        <w:t>are notabl</w:t>
      </w:r>
      <w:r w:rsidR="00B06E20">
        <w:rPr>
          <w:color w:val="0070C0"/>
          <w:lang w:val="en-US"/>
        </w:rPr>
        <w:t>y</w:t>
      </w:r>
      <w:r>
        <w:rPr>
          <w:color w:val="0070C0"/>
          <w:lang w:val="en-US"/>
        </w:rPr>
        <w:t xml:space="preserve"> different. </w:t>
      </w:r>
      <w:r w:rsidR="00B06E20">
        <w:rPr>
          <w:color w:val="0070C0"/>
          <w:lang w:val="en-US"/>
        </w:rPr>
        <w:t xml:space="preserve">Due to NHTF units being restricted to rents at or below 30% of AMI, it is very difficult to get this rent structure to be sustainable without the units being part of a larger development with higher AMI units such as a LIHTC development. </w:t>
      </w:r>
    </w:p>
    <w:p w14:paraId="181943C9" w14:textId="77777777" w:rsidR="00A40C95" w:rsidRDefault="00A40C95" w:rsidP="00E171FC">
      <w:pPr>
        <w:pStyle w:val="ListParagraph"/>
        <w:numPr>
          <w:ilvl w:val="0"/>
          <w:numId w:val="1"/>
        </w:numPr>
        <w:rPr>
          <w:lang w:val="en-US"/>
        </w:rPr>
      </w:pPr>
      <w:r w:rsidRPr="00A40C95">
        <w:rPr>
          <w:lang w:val="en-US"/>
        </w:rPr>
        <w:t>H</w:t>
      </w:r>
      <w:r w:rsidRPr="00A40C95">
        <w:rPr>
          <w:lang w:val="en-US"/>
        </w:rPr>
        <w:t xml:space="preserve">ow many nonprofits does staff believe will apply for HOME funds if </w:t>
      </w:r>
      <w:proofErr w:type="gramStart"/>
      <w:r w:rsidRPr="00A40C95">
        <w:rPr>
          <w:lang w:val="en-US"/>
        </w:rPr>
        <w:t>its</w:t>
      </w:r>
      <w:proofErr w:type="gramEnd"/>
      <w:r w:rsidRPr="00A40C95">
        <w:rPr>
          <w:lang w:val="en-US"/>
        </w:rPr>
        <w:t xml:space="preserve"> changed to a loan even if forgivable vs. a grant?</w:t>
      </w:r>
    </w:p>
    <w:p w14:paraId="481F6212" w14:textId="7F2528A1" w:rsidR="00B06E20" w:rsidRPr="00B06E20" w:rsidRDefault="00B06E20" w:rsidP="00B06E20">
      <w:pPr>
        <w:ind w:left="360"/>
        <w:rPr>
          <w:color w:val="0070C0"/>
          <w:lang w:val="en-US"/>
        </w:rPr>
      </w:pPr>
      <w:r>
        <w:rPr>
          <w:color w:val="0070C0"/>
          <w:lang w:val="en-US"/>
        </w:rPr>
        <w:t xml:space="preserve">We do not foresee this causing a noticeable change in the number of applications received. </w:t>
      </w:r>
    </w:p>
    <w:p w14:paraId="521DBD5C" w14:textId="77777777" w:rsidR="00A40C95" w:rsidRDefault="00A40C95" w:rsidP="002E7585">
      <w:pPr>
        <w:pStyle w:val="ListParagraph"/>
        <w:numPr>
          <w:ilvl w:val="0"/>
          <w:numId w:val="1"/>
        </w:numPr>
        <w:rPr>
          <w:lang w:val="en-US"/>
        </w:rPr>
      </w:pPr>
      <w:r w:rsidRPr="00A40C95">
        <w:rPr>
          <w:lang w:val="en-US"/>
        </w:rPr>
        <w:lastRenderedPageBreak/>
        <w:t xml:space="preserve">It could affect the </w:t>
      </w:r>
      <w:proofErr w:type="gramStart"/>
      <w:r w:rsidRPr="00A40C95">
        <w:rPr>
          <w:lang w:val="en-US"/>
        </w:rPr>
        <w:t>clients</w:t>
      </w:r>
      <w:proofErr w:type="gramEnd"/>
      <w:r w:rsidRPr="00A40C95">
        <w:rPr>
          <w:lang w:val="en-US"/>
        </w:rPr>
        <w:t xml:space="preserve"> eligibility to qualify for their 1st mortgage because the lender will see that as debt or additional payment.</w:t>
      </w:r>
    </w:p>
    <w:p w14:paraId="1651B1E1" w14:textId="548A27D8" w:rsidR="00B06E20" w:rsidRPr="00B06E20" w:rsidRDefault="00B06E20" w:rsidP="00B06E20">
      <w:pPr>
        <w:ind w:left="360"/>
        <w:rPr>
          <w:color w:val="0070C0"/>
          <w:lang w:val="en-US"/>
        </w:rPr>
      </w:pPr>
      <w:r>
        <w:rPr>
          <w:color w:val="0070C0"/>
          <w:lang w:val="en-US"/>
        </w:rPr>
        <w:t xml:space="preserve">More details are needed on this item </w:t>
      </w:r>
      <w:proofErr w:type="gramStart"/>
      <w:r>
        <w:rPr>
          <w:color w:val="0070C0"/>
          <w:lang w:val="en-US"/>
        </w:rPr>
        <w:t>in order for</w:t>
      </w:r>
      <w:proofErr w:type="gramEnd"/>
      <w:r>
        <w:rPr>
          <w:color w:val="0070C0"/>
          <w:lang w:val="en-US"/>
        </w:rPr>
        <w:t xml:space="preserve"> staff to make an informed decision. Most market rate newly constructed homes have a construction loan on them which </w:t>
      </w:r>
      <w:r w:rsidR="00AD13B0">
        <w:rPr>
          <w:color w:val="0070C0"/>
          <w:lang w:val="en-US"/>
        </w:rPr>
        <w:t>is</w:t>
      </w:r>
      <w:r>
        <w:rPr>
          <w:color w:val="0070C0"/>
          <w:lang w:val="en-US"/>
        </w:rPr>
        <w:t xml:space="preserve"> repaid as a part of closing with the homebuyer. Please see additional comments as it relates to the homebuyer position above in question #1. </w:t>
      </w:r>
    </w:p>
    <w:p w14:paraId="481991CB" w14:textId="4968BCBF" w:rsidR="00592CF2" w:rsidRDefault="00A40C95" w:rsidP="002E7585">
      <w:pPr>
        <w:pStyle w:val="ListParagraph"/>
        <w:numPr>
          <w:ilvl w:val="0"/>
          <w:numId w:val="1"/>
        </w:numPr>
        <w:rPr>
          <w:lang w:val="en-US"/>
        </w:rPr>
      </w:pPr>
      <w:r w:rsidRPr="00A40C95">
        <w:rPr>
          <w:lang w:val="en-US"/>
        </w:rPr>
        <w:t>Since its a loan will OHFA be issuing loan documents? How will that work with Homeownership?</w:t>
      </w:r>
    </w:p>
    <w:p w14:paraId="25D0F731" w14:textId="3137096F" w:rsidR="00B06E20" w:rsidRPr="00B06E20" w:rsidRDefault="00B06E20" w:rsidP="00B06E20">
      <w:pPr>
        <w:rPr>
          <w:color w:val="0070C0"/>
          <w:lang w:val="en-US"/>
        </w:rPr>
      </w:pPr>
      <w:r>
        <w:rPr>
          <w:color w:val="0070C0"/>
          <w:lang w:val="en-US"/>
        </w:rPr>
        <w:t xml:space="preserve">OHFA homeownership loan documents are already available on </w:t>
      </w:r>
      <w:r w:rsidR="00BC779C">
        <w:rPr>
          <w:color w:val="0070C0"/>
          <w:lang w:val="en-US"/>
        </w:rPr>
        <w:t xml:space="preserve">the HOME </w:t>
      </w:r>
      <w:r w:rsidR="00AD13B0">
        <w:rPr>
          <w:color w:val="0070C0"/>
          <w:lang w:val="en-US"/>
        </w:rPr>
        <w:t>P</w:t>
      </w:r>
      <w:r w:rsidR="00BC779C">
        <w:rPr>
          <w:color w:val="0070C0"/>
          <w:lang w:val="en-US"/>
        </w:rPr>
        <w:t>rogram</w:t>
      </w:r>
      <w:r w:rsidR="00AD13B0">
        <w:rPr>
          <w:color w:val="0070C0"/>
          <w:lang w:val="en-US"/>
        </w:rPr>
        <w:t>’s</w:t>
      </w:r>
      <w:r w:rsidR="00BC779C">
        <w:rPr>
          <w:color w:val="0070C0"/>
          <w:lang w:val="en-US"/>
        </w:rPr>
        <w:t xml:space="preserve"> page of OHFA’s </w:t>
      </w:r>
      <w:r>
        <w:rPr>
          <w:color w:val="0070C0"/>
          <w:lang w:val="en-US"/>
        </w:rPr>
        <w:t>website and are to be prepared by OHFA staff once we have been informed of a closing and after the appropriate closing documentation has been delivered to OHFA. Please see the Homebuyer Policies and Procedures for more details</w:t>
      </w:r>
      <w:r w:rsidR="00BC779C">
        <w:rPr>
          <w:color w:val="0070C0"/>
          <w:lang w:val="en-US"/>
        </w:rPr>
        <w:t xml:space="preserve"> on what documentation is needed</w:t>
      </w:r>
      <w:r>
        <w:rPr>
          <w:color w:val="0070C0"/>
          <w:lang w:val="en-US"/>
        </w:rPr>
        <w:t>. As to the proposed loan to the applicant</w:t>
      </w:r>
      <w:r w:rsidR="00BC779C">
        <w:rPr>
          <w:color w:val="0070C0"/>
          <w:lang w:val="en-US"/>
        </w:rPr>
        <w:t xml:space="preserve">, loan documents will be developed and signed in conjunction with the written agreement </w:t>
      </w:r>
      <w:proofErr w:type="gramStart"/>
      <w:r w:rsidR="00BC779C">
        <w:rPr>
          <w:color w:val="0070C0"/>
          <w:lang w:val="en-US"/>
        </w:rPr>
        <w:t>similar to</w:t>
      </w:r>
      <w:proofErr w:type="gramEnd"/>
      <w:r w:rsidR="00BC779C">
        <w:rPr>
          <w:color w:val="0070C0"/>
          <w:lang w:val="en-US"/>
        </w:rPr>
        <w:t xml:space="preserve"> how the NHTF loans are handled</w:t>
      </w:r>
      <w:r>
        <w:rPr>
          <w:color w:val="0070C0"/>
          <w:lang w:val="en-US"/>
        </w:rPr>
        <w:t xml:space="preserve">. </w:t>
      </w:r>
    </w:p>
    <w:sectPr w:rsidR="00B06E20" w:rsidRPr="00B06E20" w:rsidSect="008E3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14800"/>
    <w:multiLevelType w:val="hybridMultilevel"/>
    <w:tmpl w:val="86504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94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95"/>
    <w:rsid w:val="00056578"/>
    <w:rsid w:val="004D14B1"/>
    <w:rsid w:val="00522A98"/>
    <w:rsid w:val="00592CF2"/>
    <w:rsid w:val="00807DB6"/>
    <w:rsid w:val="008E3F94"/>
    <w:rsid w:val="00A40C95"/>
    <w:rsid w:val="00AA1893"/>
    <w:rsid w:val="00AD13B0"/>
    <w:rsid w:val="00B06E20"/>
    <w:rsid w:val="00BC779C"/>
    <w:rsid w:val="00CC0C64"/>
    <w:rsid w:val="00E851DB"/>
    <w:rsid w:val="00E86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5D70"/>
  <w15:chartTrackingRefBased/>
  <w15:docId w15:val="{66101EAC-A1CE-45CE-A702-9C91F620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C95"/>
    <w:rPr>
      <w:rFonts w:eastAsiaTheme="majorEastAsia" w:cstheme="majorBidi"/>
      <w:color w:val="272727" w:themeColor="text1" w:themeTint="D8"/>
    </w:rPr>
  </w:style>
  <w:style w:type="paragraph" w:styleId="Title">
    <w:name w:val="Title"/>
    <w:basedOn w:val="Normal"/>
    <w:next w:val="Normal"/>
    <w:link w:val="TitleChar"/>
    <w:uiPriority w:val="10"/>
    <w:qFormat/>
    <w:rsid w:val="00A40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C95"/>
    <w:pPr>
      <w:spacing w:before="160"/>
      <w:jc w:val="center"/>
    </w:pPr>
    <w:rPr>
      <w:i/>
      <w:iCs/>
      <w:color w:val="404040" w:themeColor="text1" w:themeTint="BF"/>
    </w:rPr>
  </w:style>
  <w:style w:type="character" w:customStyle="1" w:styleId="QuoteChar">
    <w:name w:val="Quote Char"/>
    <w:basedOn w:val="DefaultParagraphFont"/>
    <w:link w:val="Quote"/>
    <w:uiPriority w:val="29"/>
    <w:rsid w:val="00A40C95"/>
    <w:rPr>
      <w:i/>
      <w:iCs/>
      <w:color w:val="404040" w:themeColor="text1" w:themeTint="BF"/>
    </w:rPr>
  </w:style>
  <w:style w:type="paragraph" w:styleId="ListParagraph">
    <w:name w:val="List Paragraph"/>
    <w:basedOn w:val="Normal"/>
    <w:uiPriority w:val="34"/>
    <w:qFormat/>
    <w:rsid w:val="00A40C95"/>
    <w:pPr>
      <w:ind w:left="720"/>
      <w:contextualSpacing/>
    </w:pPr>
  </w:style>
  <w:style w:type="character" w:styleId="IntenseEmphasis">
    <w:name w:val="Intense Emphasis"/>
    <w:basedOn w:val="DefaultParagraphFont"/>
    <w:uiPriority w:val="21"/>
    <w:qFormat/>
    <w:rsid w:val="00A40C95"/>
    <w:rPr>
      <w:i/>
      <w:iCs/>
      <w:color w:val="0F4761" w:themeColor="accent1" w:themeShade="BF"/>
    </w:rPr>
  </w:style>
  <w:style w:type="paragraph" w:styleId="IntenseQuote">
    <w:name w:val="Intense Quote"/>
    <w:basedOn w:val="Normal"/>
    <w:next w:val="Normal"/>
    <w:link w:val="IntenseQuoteChar"/>
    <w:uiPriority w:val="30"/>
    <w:qFormat/>
    <w:rsid w:val="00A40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C95"/>
    <w:rPr>
      <w:i/>
      <w:iCs/>
      <w:color w:val="0F4761" w:themeColor="accent1" w:themeShade="BF"/>
    </w:rPr>
  </w:style>
  <w:style w:type="character" w:styleId="IntenseReference">
    <w:name w:val="Intense Reference"/>
    <w:basedOn w:val="DefaultParagraphFont"/>
    <w:uiPriority w:val="32"/>
    <w:qFormat/>
    <w:rsid w:val="00A40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13384">
      <w:bodyDiv w:val="1"/>
      <w:marLeft w:val="0"/>
      <w:marRight w:val="0"/>
      <w:marTop w:val="0"/>
      <w:marBottom w:val="0"/>
      <w:divBdr>
        <w:top w:val="none" w:sz="0" w:space="0" w:color="auto"/>
        <w:left w:val="none" w:sz="0" w:space="0" w:color="auto"/>
        <w:bottom w:val="none" w:sz="0" w:space="0" w:color="auto"/>
        <w:right w:val="none" w:sz="0" w:space="0" w:color="auto"/>
      </w:divBdr>
    </w:div>
    <w:div w:id="18048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Myers</dc:creator>
  <cp:keywords/>
  <dc:description/>
  <cp:lastModifiedBy>Emily Myers</cp:lastModifiedBy>
  <cp:revision>1</cp:revision>
  <dcterms:created xsi:type="dcterms:W3CDTF">2025-09-02T15:56:00Z</dcterms:created>
  <dcterms:modified xsi:type="dcterms:W3CDTF">2025-09-02T20:16:00Z</dcterms:modified>
</cp:coreProperties>
</file>